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A13" w:rsidRPr="0016020E" w:rsidRDefault="00DB1A13">
      <w:pPr>
        <w:rPr>
          <w:sz w:val="16"/>
          <w:szCs w:val="16"/>
        </w:rPr>
      </w:pPr>
      <w:r w:rsidRPr="0016020E">
        <w:rPr>
          <w:sz w:val="16"/>
          <w:szCs w:val="16"/>
        </w:rPr>
        <w:t>TALLAHASSEE CENTER CONDOMINIUM ASSOCIATION, INC.</w:t>
      </w:r>
      <w:r w:rsidRPr="0016020E">
        <w:rPr>
          <w:sz w:val="16"/>
          <w:szCs w:val="16"/>
        </w:rPr>
        <w:tab/>
      </w:r>
      <w:r w:rsidRPr="0016020E">
        <w:rPr>
          <w:sz w:val="16"/>
          <w:szCs w:val="16"/>
        </w:rPr>
        <w:tab/>
      </w:r>
      <w:r w:rsidRPr="0016020E">
        <w:rPr>
          <w:sz w:val="16"/>
          <w:szCs w:val="16"/>
        </w:rPr>
        <w:tab/>
      </w:r>
      <w:r w:rsidRPr="0016020E">
        <w:rPr>
          <w:sz w:val="16"/>
          <w:szCs w:val="16"/>
        </w:rPr>
        <w:tab/>
      </w:r>
      <w:r w:rsidRPr="0016020E">
        <w:rPr>
          <w:sz w:val="16"/>
          <w:szCs w:val="16"/>
        </w:rPr>
        <w:tab/>
        <w:t xml:space="preserve">AS OF </w:t>
      </w:r>
      <w:r w:rsidR="002E5BCB">
        <w:rPr>
          <w:sz w:val="16"/>
          <w:szCs w:val="16"/>
        </w:rPr>
        <w:t>January</w:t>
      </w:r>
      <w:r w:rsidRPr="0016020E">
        <w:rPr>
          <w:sz w:val="16"/>
          <w:szCs w:val="16"/>
        </w:rPr>
        <w:t xml:space="preserve"> </w:t>
      </w:r>
      <w:r w:rsidR="00CB01F4">
        <w:rPr>
          <w:sz w:val="16"/>
          <w:szCs w:val="16"/>
        </w:rPr>
        <w:t>13</w:t>
      </w:r>
      <w:r w:rsidRPr="0016020E">
        <w:rPr>
          <w:sz w:val="16"/>
          <w:szCs w:val="16"/>
        </w:rPr>
        <w:t>, 201</w:t>
      </w:r>
      <w:r w:rsidR="00AD0B15">
        <w:rPr>
          <w:sz w:val="16"/>
          <w:szCs w:val="16"/>
        </w:rPr>
        <w:t>6</w:t>
      </w:r>
    </w:p>
    <w:p w:rsidR="00DB1A13" w:rsidRPr="0016020E" w:rsidRDefault="00DB1A13">
      <w:pPr>
        <w:rPr>
          <w:sz w:val="16"/>
          <w:szCs w:val="16"/>
        </w:rPr>
      </w:pPr>
      <w:r w:rsidRPr="0016020E">
        <w:rPr>
          <w:sz w:val="16"/>
          <w:szCs w:val="16"/>
        </w:rPr>
        <w:t>NAME OF CONDOMINIUM ASSOCIATION</w:t>
      </w:r>
    </w:p>
    <w:p w:rsidR="00DB1A13" w:rsidRPr="0016020E" w:rsidRDefault="00DB1A13">
      <w:pPr>
        <w:rPr>
          <w:sz w:val="16"/>
          <w:szCs w:val="16"/>
        </w:rPr>
      </w:pPr>
    </w:p>
    <w:p w:rsidR="004F0FE2" w:rsidRPr="0016020E" w:rsidRDefault="004F0FE2">
      <w:pPr>
        <w:rPr>
          <w:sz w:val="16"/>
          <w:szCs w:val="16"/>
        </w:rPr>
      </w:pPr>
      <w:r w:rsidRPr="0016020E">
        <w:rPr>
          <w:sz w:val="16"/>
          <w:szCs w:val="16"/>
        </w:rPr>
        <w:t xml:space="preserve">Q:  </w:t>
      </w:r>
      <w:r w:rsidRPr="0016020E">
        <w:rPr>
          <w:sz w:val="16"/>
          <w:szCs w:val="16"/>
        </w:rPr>
        <w:tab/>
        <w:t>What are my voting rights in the condominium association?</w:t>
      </w:r>
    </w:p>
    <w:p w:rsidR="00DC7033" w:rsidRPr="0016020E" w:rsidRDefault="004F0FE2" w:rsidP="004F0FE2">
      <w:pPr>
        <w:ind w:left="720" w:hanging="720"/>
        <w:rPr>
          <w:sz w:val="16"/>
          <w:szCs w:val="16"/>
        </w:rPr>
      </w:pPr>
      <w:r w:rsidRPr="0016020E">
        <w:rPr>
          <w:sz w:val="16"/>
          <w:szCs w:val="16"/>
        </w:rPr>
        <w:t>A:</w:t>
      </w:r>
      <w:r w:rsidRPr="0016020E">
        <w:rPr>
          <w:sz w:val="16"/>
          <w:szCs w:val="16"/>
        </w:rPr>
        <w:tab/>
        <w:t>Each Owner shall be entitled to cast one (1) vote for each Unit in which he or she holds the record legal title.  If a Unit is owned by more than one (1) person, the person entitled to cast the vote for the unit shall be the person designated in a certificate, signed by all of the record Owners of the Unit and filed with the Secretary of the Association.  If a Unit is owned by a corporation, the officer or employee thereof entitled to cast the vote of the Unit for the corporation shall be designated in a certificate for the Unit for that purpose which is signed by the president or vice-president and attested to by the secretary or assistant secretary of the corporation, and filed with the Secretary of the Association.  The person designated in any such certificate who is entitled to cast the vote for a Unit shall be known as the "voting member."  If a Unit is owned jointly by a husband and wife, and where they do not designate a voting member, and only one (1) is present at a meeting, the person present may cast the Unit vote just as though he or she owned the Unit individually, and without establishing the concurrence of the absent person.</w:t>
      </w:r>
    </w:p>
    <w:p w:rsidR="004F0FE2" w:rsidRPr="0016020E" w:rsidRDefault="004F0FE2" w:rsidP="004F0FE2">
      <w:pPr>
        <w:ind w:left="720" w:hanging="720"/>
        <w:rPr>
          <w:sz w:val="16"/>
          <w:szCs w:val="16"/>
        </w:rPr>
      </w:pPr>
      <w:r w:rsidRPr="0016020E">
        <w:rPr>
          <w:sz w:val="16"/>
          <w:szCs w:val="16"/>
        </w:rPr>
        <w:t>Q:</w:t>
      </w:r>
      <w:r w:rsidRPr="0016020E">
        <w:rPr>
          <w:sz w:val="16"/>
          <w:szCs w:val="16"/>
        </w:rPr>
        <w:tab/>
        <w:t>What restrictions exist in the condominium documents on my right to use my unit?</w:t>
      </w:r>
    </w:p>
    <w:p w:rsidR="004F0FE2" w:rsidRPr="0016020E" w:rsidRDefault="004F0FE2" w:rsidP="004F0FE2">
      <w:pPr>
        <w:ind w:left="720" w:hanging="720"/>
        <w:rPr>
          <w:sz w:val="16"/>
          <w:szCs w:val="16"/>
        </w:rPr>
      </w:pPr>
      <w:r w:rsidRPr="0016020E">
        <w:rPr>
          <w:sz w:val="16"/>
          <w:szCs w:val="16"/>
        </w:rPr>
        <w:t>A:</w:t>
      </w:r>
      <w:r w:rsidRPr="0016020E">
        <w:rPr>
          <w:sz w:val="16"/>
          <w:szCs w:val="16"/>
        </w:rPr>
        <w:tab/>
        <w:t>A description of restrictions to be imposed initially for the Condominium are as follows:  (1) no obstruction of Common Elements or Limited Common Elements: (2) storage of all personal property inside Condominium Units; (3) no trash, laundry or articles of closing to be placed on balconies, decks or patios; (4) no articles to fall from balcony; (5) deposit of garbage only in proper areas; (6)  no interference with managing entity's employees; (7) no disturbances or interference with other Owner; (8)  pets are allowed in accordance with the Rules and Regulations; (9)  children are allowed; (10) no dangerous or obnoxious matter on property; (11) no signs or advertisements except that of the Developer; (12) no change of Condominium Units without prior written consent of the Association, unless otherwise provided in the Declaration; (13) working on automobiles, except in an emergency, is prohibited; and (14)  no interference or competition with the Developer or the Management Firm.</w:t>
      </w:r>
    </w:p>
    <w:p w:rsidR="004F0FE2" w:rsidRPr="0016020E" w:rsidRDefault="004F0FE2" w:rsidP="004F0FE2">
      <w:pPr>
        <w:ind w:left="720" w:hanging="720"/>
        <w:rPr>
          <w:sz w:val="16"/>
          <w:szCs w:val="16"/>
        </w:rPr>
      </w:pPr>
      <w:r w:rsidRPr="0016020E">
        <w:rPr>
          <w:sz w:val="16"/>
          <w:szCs w:val="16"/>
        </w:rPr>
        <w:t>Q:</w:t>
      </w:r>
      <w:r w:rsidRPr="0016020E">
        <w:rPr>
          <w:sz w:val="16"/>
          <w:szCs w:val="16"/>
        </w:rPr>
        <w:tab/>
        <w:t>What</w:t>
      </w:r>
      <w:r w:rsidR="00573716" w:rsidRPr="0016020E">
        <w:rPr>
          <w:sz w:val="16"/>
          <w:szCs w:val="16"/>
        </w:rPr>
        <w:t xml:space="preserve"> restrictions exist in the condominium document on the leasing of my unit?</w:t>
      </w:r>
    </w:p>
    <w:p w:rsidR="00573716" w:rsidRPr="0016020E" w:rsidRDefault="00573716" w:rsidP="004F0FE2">
      <w:pPr>
        <w:ind w:left="720" w:hanging="720"/>
        <w:rPr>
          <w:sz w:val="16"/>
          <w:szCs w:val="16"/>
        </w:rPr>
      </w:pPr>
      <w:r w:rsidRPr="0016020E">
        <w:rPr>
          <w:sz w:val="16"/>
          <w:szCs w:val="16"/>
        </w:rPr>
        <w:t>A:</w:t>
      </w:r>
      <w:r w:rsidRPr="0016020E">
        <w:rPr>
          <w:sz w:val="16"/>
          <w:szCs w:val="16"/>
        </w:rPr>
        <w:tab/>
        <w:t xml:space="preserve">Units, with the exception of any Commercial Unit, may be leased for residential purposes only.  Any lease for a term of six (6) months or longer shall be in writing.  </w:t>
      </w:r>
    </w:p>
    <w:p w:rsidR="00E74803" w:rsidRPr="0016020E" w:rsidRDefault="00E74803" w:rsidP="004F0FE2">
      <w:pPr>
        <w:ind w:left="720" w:hanging="720"/>
        <w:rPr>
          <w:sz w:val="16"/>
          <w:szCs w:val="16"/>
        </w:rPr>
      </w:pPr>
      <w:r w:rsidRPr="0016020E">
        <w:rPr>
          <w:sz w:val="16"/>
          <w:szCs w:val="16"/>
        </w:rPr>
        <w:t>Q:</w:t>
      </w:r>
      <w:r w:rsidRPr="0016020E">
        <w:rPr>
          <w:sz w:val="16"/>
          <w:szCs w:val="16"/>
        </w:rPr>
        <w:tab/>
      </w:r>
      <w:r w:rsidR="00746235" w:rsidRPr="0016020E">
        <w:rPr>
          <w:sz w:val="16"/>
          <w:szCs w:val="16"/>
        </w:rPr>
        <w:t>How much are my assessments to the condominium association for my unit type and when are they due?</w:t>
      </w:r>
    </w:p>
    <w:p w:rsidR="008D0056" w:rsidRPr="0016020E" w:rsidRDefault="00746235" w:rsidP="004F0FE2">
      <w:pPr>
        <w:ind w:left="720" w:hanging="720"/>
        <w:rPr>
          <w:sz w:val="16"/>
          <w:szCs w:val="16"/>
        </w:rPr>
      </w:pPr>
      <w:r w:rsidRPr="0016020E">
        <w:rPr>
          <w:sz w:val="16"/>
          <w:szCs w:val="16"/>
        </w:rPr>
        <w:t>A:</w:t>
      </w:r>
      <w:r w:rsidRPr="0016020E">
        <w:rPr>
          <w:sz w:val="16"/>
          <w:szCs w:val="16"/>
        </w:rPr>
        <w:tab/>
      </w:r>
      <w:r w:rsidR="00A546CF" w:rsidRPr="0016020E">
        <w:rPr>
          <w:sz w:val="16"/>
          <w:szCs w:val="16"/>
        </w:rPr>
        <w:t xml:space="preserve">The current monthly </w:t>
      </w:r>
      <w:r w:rsidR="005F5EA1" w:rsidRPr="0016020E">
        <w:rPr>
          <w:sz w:val="16"/>
          <w:szCs w:val="16"/>
        </w:rPr>
        <w:t>assessments for 201</w:t>
      </w:r>
      <w:r w:rsidR="00CB01F4">
        <w:rPr>
          <w:sz w:val="16"/>
          <w:szCs w:val="16"/>
        </w:rPr>
        <w:t>5</w:t>
      </w:r>
      <w:r w:rsidR="00A546CF" w:rsidRPr="0016020E">
        <w:rPr>
          <w:sz w:val="16"/>
          <w:szCs w:val="16"/>
        </w:rPr>
        <w:t xml:space="preserve"> range as follows:</w:t>
      </w:r>
    </w:p>
    <w:p w:rsidR="00A546CF" w:rsidRPr="0016020E" w:rsidRDefault="00A546CF" w:rsidP="004F0FE2">
      <w:pPr>
        <w:ind w:left="720" w:hanging="720"/>
        <w:rPr>
          <w:sz w:val="16"/>
          <w:szCs w:val="16"/>
        </w:rPr>
      </w:pPr>
      <w:r w:rsidRPr="0016020E">
        <w:rPr>
          <w:sz w:val="16"/>
          <w:szCs w:val="16"/>
        </w:rPr>
        <w:tab/>
      </w:r>
      <w:r w:rsidRPr="0016020E">
        <w:rPr>
          <w:sz w:val="16"/>
          <w:szCs w:val="16"/>
          <w:u w:val="single"/>
        </w:rPr>
        <w:t>Unit Type</w:t>
      </w:r>
      <w:r w:rsidRPr="0016020E">
        <w:rPr>
          <w:sz w:val="16"/>
          <w:szCs w:val="16"/>
        </w:rPr>
        <w:tab/>
      </w:r>
      <w:r w:rsidRPr="0016020E">
        <w:rPr>
          <w:sz w:val="16"/>
          <w:szCs w:val="16"/>
        </w:rPr>
        <w:tab/>
      </w:r>
      <w:r w:rsidRPr="0016020E">
        <w:rPr>
          <w:sz w:val="16"/>
          <w:szCs w:val="16"/>
          <w:u w:val="single"/>
        </w:rPr>
        <w:t>Amount</w:t>
      </w:r>
      <w:r w:rsidRPr="0016020E">
        <w:rPr>
          <w:sz w:val="16"/>
          <w:szCs w:val="16"/>
        </w:rPr>
        <w:tab/>
      </w:r>
      <w:r w:rsidRPr="0016020E">
        <w:rPr>
          <w:sz w:val="16"/>
          <w:szCs w:val="16"/>
        </w:rPr>
        <w:tab/>
      </w:r>
      <w:r w:rsidR="006660B5" w:rsidRPr="0016020E">
        <w:rPr>
          <w:sz w:val="16"/>
          <w:szCs w:val="16"/>
        </w:rPr>
        <w:tab/>
      </w:r>
      <w:r w:rsidRPr="0016020E">
        <w:rPr>
          <w:sz w:val="16"/>
          <w:szCs w:val="16"/>
          <w:u w:val="single"/>
        </w:rPr>
        <w:t>Unit Type</w:t>
      </w:r>
      <w:r w:rsidRPr="0016020E">
        <w:rPr>
          <w:sz w:val="16"/>
          <w:szCs w:val="16"/>
        </w:rPr>
        <w:tab/>
      </w:r>
      <w:r w:rsidR="006660B5" w:rsidRPr="0016020E">
        <w:rPr>
          <w:sz w:val="16"/>
          <w:szCs w:val="16"/>
        </w:rPr>
        <w:tab/>
      </w:r>
      <w:r w:rsidRPr="0016020E">
        <w:rPr>
          <w:sz w:val="16"/>
          <w:szCs w:val="16"/>
          <w:u w:val="single"/>
        </w:rPr>
        <w:t>Amount</w:t>
      </w:r>
      <w:r w:rsidRPr="0016020E">
        <w:rPr>
          <w:sz w:val="16"/>
          <w:szCs w:val="16"/>
        </w:rPr>
        <w:tab/>
      </w:r>
    </w:p>
    <w:p w:rsidR="00A546CF" w:rsidRPr="0016020E" w:rsidRDefault="00A546CF" w:rsidP="004F0FE2">
      <w:pPr>
        <w:ind w:left="720" w:hanging="720"/>
        <w:rPr>
          <w:sz w:val="16"/>
          <w:szCs w:val="16"/>
        </w:rPr>
      </w:pPr>
      <w:r w:rsidRPr="0016020E">
        <w:rPr>
          <w:sz w:val="16"/>
          <w:szCs w:val="16"/>
        </w:rPr>
        <w:tab/>
        <w:t>Penthouse</w:t>
      </w:r>
      <w:r w:rsidRPr="0016020E">
        <w:rPr>
          <w:sz w:val="16"/>
          <w:szCs w:val="16"/>
        </w:rPr>
        <w:tab/>
      </w:r>
      <w:r w:rsidRPr="0016020E">
        <w:rPr>
          <w:sz w:val="16"/>
          <w:szCs w:val="16"/>
        </w:rPr>
        <w:tab/>
      </w:r>
      <w:r w:rsidR="006660B5" w:rsidRPr="0016020E">
        <w:rPr>
          <w:sz w:val="16"/>
          <w:szCs w:val="16"/>
        </w:rPr>
        <w:t>$1,080.94-$1,298.01</w:t>
      </w:r>
      <w:r w:rsidR="006660B5" w:rsidRPr="0016020E">
        <w:rPr>
          <w:sz w:val="16"/>
          <w:szCs w:val="16"/>
        </w:rPr>
        <w:tab/>
      </w:r>
      <w:r w:rsidR="006660B5" w:rsidRPr="0016020E">
        <w:rPr>
          <w:sz w:val="16"/>
          <w:szCs w:val="16"/>
        </w:rPr>
        <w:tab/>
        <w:t>Jennings</w:t>
      </w:r>
      <w:r w:rsidR="006660B5" w:rsidRPr="0016020E">
        <w:rPr>
          <w:sz w:val="16"/>
          <w:szCs w:val="16"/>
        </w:rPr>
        <w:tab/>
      </w:r>
      <w:r w:rsidR="006660B5" w:rsidRPr="0016020E">
        <w:rPr>
          <w:sz w:val="16"/>
          <w:szCs w:val="16"/>
        </w:rPr>
        <w:tab/>
        <w:t>$355.74</w:t>
      </w:r>
    </w:p>
    <w:p w:rsidR="006660B5" w:rsidRPr="0016020E" w:rsidRDefault="006660B5" w:rsidP="004F0FE2">
      <w:pPr>
        <w:ind w:left="720" w:hanging="720"/>
        <w:rPr>
          <w:sz w:val="16"/>
          <w:szCs w:val="16"/>
        </w:rPr>
      </w:pPr>
      <w:r w:rsidRPr="0016020E">
        <w:rPr>
          <w:sz w:val="16"/>
          <w:szCs w:val="16"/>
        </w:rPr>
        <w:tab/>
        <w:t>Gilchrist</w:t>
      </w:r>
      <w:r w:rsidRPr="0016020E">
        <w:rPr>
          <w:sz w:val="16"/>
          <w:szCs w:val="16"/>
        </w:rPr>
        <w:tab/>
      </w:r>
      <w:r w:rsidRPr="0016020E">
        <w:rPr>
          <w:sz w:val="16"/>
          <w:szCs w:val="16"/>
        </w:rPr>
        <w:tab/>
        <w:t>$732.55</w:t>
      </w:r>
      <w:r w:rsidRPr="0016020E">
        <w:rPr>
          <w:sz w:val="16"/>
          <w:szCs w:val="16"/>
        </w:rPr>
        <w:tab/>
      </w:r>
      <w:r w:rsidRPr="0016020E">
        <w:rPr>
          <w:sz w:val="16"/>
          <w:szCs w:val="16"/>
        </w:rPr>
        <w:tab/>
      </w:r>
      <w:r w:rsidRPr="0016020E">
        <w:rPr>
          <w:sz w:val="16"/>
          <w:szCs w:val="16"/>
        </w:rPr>
        <w:tab/>
        <w:t>Holland</w:t>
      </w:r>
      <w:r w:rsidRPr="0016020E">
        <w:rPr>
          <w:sz w:val="16"/>
          <w:szCs w:val="16"/>
        </w:rPr>
        <w:tab/>
      </w:r>
      <w:r w:rsidRPr="0016020E">
        <w:rPr>
          <w:sz w:val="16"/>
          <w:szCs w:val="16"/>
        </w:rPr>
        <w:tab/>
        <w:t>$334.67</w:t>
      </w:r>
    </w:p>
    <w:p w:rsidR="006660B5" w:rsidRPr="0016020E" w:rsidRDefault="006660B5" w:rsidP="004F0FE2">
      <w:pPr>
        <w:ind w:left="720" w:hanging="720"/>
        <w:rPr>
          <w:sz w:val="16"/>
          <w:szCs w:val="16"/>
        </w:rPr>
      </w:pPr>
      <w:r w:rsidRPr="0016020E">
        <w:rPr>
          <w:sz w:val="16"/>
          <w:szCs w:val="16"/>
        </w:rPr>
        <w:tab/>
        <w:t>Broward</w:t>
      </w:r>
      <w:r w:rsidRPr="0016020E">
        <w:rPr>
          <w:sz w:val="16"/>
          <w:szCs w:val="16"/>
        </w:rPr>
        <w:tab/>
      </w:r>
      <w:r w:rsidRPr="0016020E">
        <w:rPr>
          <w:sz w:val="16"/>
          <w:szCs w:val="16"/>
        </w:rPr>
        <w:tab/>
        <w:t>$718.34</w:t>
      </w:r>
      <w:r w:rsidRPr="0016020E">
        <w:rPr>
          <w:sz w:val="16"/>
          <w:szCs w:val="16"/>
        </w:rPr>
        <w:tab/>
      </w:r>
      <w:r w:rsidRPr="0016020E">
        <w:rPr>
          <w:sz w:val="16"/>
          <w:szCs w:val="16"/>
        </w:rPr>
        <w:tab/>
      </w:r>
      <w:r w:rsidRPr="0016020E">
        <w:rPr>
          <w:sz w:val="16"/>
          <w:szCs w:val="16"/>
        </w:rPr>
        <w:tab/>
        <w:t>Fleming</w:t>
      </w:r>
      <w:r w:rsidRPr="0016020E">
        <w:rPr>
          <w:sz w:val="16"/>
          <w:szCs w:val="16"/>
        </w:rPr>
        <w:tab/>
      </w:r>
      <w:r w:rsidRPr="0016020E">
        <w:rPr>
          <w:sz w:val="16"/>
          <w:szCs w:val="16"/>
        </w:rPr>
        <w:tab/>
        <w:t>$326.83</w:t>
      </w:r>
    </w:p>
    <w:p w:rsidR="006660B5" w:rsidRPr="0016020E" w:rsidRDefault="006660B5" w:rsidP="004F0FE2">
      <w:pPr>
        <w:ind w:left="720" w:hanging="720"/>
        <w:rPr>
          <w:sz w:val="16"/>
          <w:szCs w:val="16"/>
        </w:rPr>
      </w:pPr>
      <w:r w:rsidRPr="0016020E">
        <w:rPr>
          <w:sz w:val="16"/>
          <w:szCs w:val="16"/>
        </w:rPr>
        <w:tab/>
        <w:t>Caldwell</w:t>
      </w:r>
      <w:r w:rsidRPr="0016020E">
        <w:rPr>
          <w:sz w:val="16"/>
          <w:szCs w:val="16"/>
        </w:rPr>
        <w:tab/>
      </w:r>
      <w:r w:rsidRPr="0016020E">
        <w:rPr>
          <w:sz w:val="16"/>
          <w:szCs w:val="16"/>
        </w:rPr>
        <w:tab/>
        <w:t>$646.80</w:t>
      </w:r>
      <w:r w:rsidRPr="0016020E">
        <w:rPr>
          <w:sz w:val="16"/>
          <w:szCs w:val="16"/>
        </w:rPr>
        <w:tab/>
      </w:r>
      <w:r w:rsidRPr="0016020E">
        <w:rPr>
          <w:sz w:val="16"/>
          <w:szCs w:val="16"/>
        </w:rPr>
        <w:tab/>
      </w:r>
      <w:r w:rsidRPr="0016020E">
        <w:rPr>
          <w:sz w:val="16"/>
          <w:szCs w:val="16"/>
        </w:rPr>
        <w:tab/>
        <w:t>Collins</w:t>
      </w:r>
      <w:r w:rsidRPr="0016020E">
        <w:rPr>
          <w:sz w:val="16"/>
          <w:szCs w:val="16"/>
        </w:rPr>
        <w:tab/>
      </w:r>
      <w:r w:rsidRPr="0016020E">
        <w:rPr>
          <w:sz w:val="16"/>
          <w:szCs w:val="16"/>
        </w:rPr>
        <w:tab/>
        <w:t>$355.74</w:t>
      </w:r>
    </w:p>
    <w:p w:rsidR="006660B5" w:rsidRPr="0016020E" w:rsidRDefault="006660B5" w:rsidP="004F0FE2">
      <w:pPr>
        <w:ind w:left="720" w:hanging="720"/>
        <w:rPr>
          <w:sz w:val="16"/>
          <w:szCs w:val="16"/>
        </w:rPr>
      </w:pPr>
      <w:r w:rsidRPr="0016020E">
        <w:rPr>
          <w:sz w:val="16"/>
          <w:szCs w:val="16"/>
        </w:rPr>
        <w:tab/>
        <w:t>Duval</w:t>
      </w:r>
      <w:r w:rsidRPr="0016020E">
        <w:rPr>
          <w:sz w:val="16"/>
          <w:szCs w:val="16"/>
        </w:rPr>
        <w:tab/>
      </w:r>
      <w:r w:rsidRPr="0016020E">
        <w:rPr>
          <w:sz w:val="16"/>
          <w:szCs w:val="16"/>
        </w:rPr>
        <w:tab/>
        <w:t>$639.45</w:t>
      </w:r>
      <w:r w:rsidRPr="0016020E">
        <w:rPr>
          <w:sz w:val="16"/>
          <w:szCs w:val="16"/>
        </w:rPr>
        <w:tab/>
      </w:r>
      <w:r w:rsidRPr="0016020E">
        <w:rPr>
          <w:sz w:val="16"/>
          <w:szCs w:val="16"/>
        </w:rPr>
        <w:tab/>
      </w:r>
      <w:r w:rsidRPr="0016020E">
        <w:rPr>
          <w:sz w:val="16"/>
          <w:szCs w:val="16"/>
        </w:rPr>
        <w:tab/>
        <w:t>Trammel</w:t>
      </w:r>
      <w:r w:rsidRPr="0016020E">
        <w:rPr>
          <w:sz w:val="16"/>
          <w:szCs w:val="16"/>
        </w:rPr>
        <w:tab/>
      </w:r>
      <w:r w:rsidRPr="0016020E">
        <w:rPr>
          <w:sz w:val="16"/>
          <w:szCs w:val="16"/>
        </w:rPr>
        <w:tab/>
        <w:t>$255.29</w:t>
      </w:r>
    </w:p>
    <w:p w:rsidR="006660B5" w:rsidRPr="0016020E" w:rsidRDefault="006660B5" w:rsidP="004F0FE2">
      <w:pPr>
        <w:ind w:left="720" w:hanging="720"/>
        <w:rPr>
          <w:sz w:val="16"/>
          <w:szCs w:val="16"/>
        </w:rPr>
      </w:pPr>
      <w:r w:rsidRPr="0016020E">
        <w:rPr>
          <w:sz w:val="16"/>
          <w:szCs w:val="16"/>
        </w:rPr>
        <w:tab/>
      </w:r>
      <w:proofErr w:type="spellStart"/>
      <w:r w:rsidRPr="0016020E">
        <w:rPr>
          <w:sz w:val="16"/>
          <w:szCs w:val="16"/>
        </w:rPr>
        <w:t>Bloxham</w:t>
      </w:r>
      <w:proofErr w:type="spellEnd"/>
      <w:r w:rsidRPr="0016020E">
        <w:rPr>
          <w:sz w:val="16"/>
          <w:szCs w:val="16"/>
        </w:rPr>
        <w:tab/>
      </w:r>
      <w:r w:rsidRPr="0016020E">
        <w:rPr>
          <w:sz w:val="16"/>
          <w:szCs w:val="16"/>
        </w:rPr>
        <w:tab/>
        <w:t>$616.91</w:t>
      </w:r>
      <w:r w:rsidRPr="0016020E">
        <w:rPr>
          <w:sz w:val="16"/>
          <w:szCs w:val="16"/>
        </w:rPr>
        <w:tab/>
      </w:r>
      <w:r w:rsidRPr="0016020E">
        <w:rPr>
          <w:sz w:val="16"/>
          <w:szCs w:val="16"/>
        </w:rPr>
        <w:tab/>
      </w:r>
      <w:r w:rsidRPr="0016020E">
        <w:rPr>
          <w:sz w:val="16"/>
          <w:szCs w:val="16"/>
        </w:rPr>
        <w:tab/>
        <w:t>Warren</w:t>
      </w:r>
      <w:r w:rsidRPr="0016020E">
        <w:rPr>
          <w:sz w:val="16"/>
          <w:szCs w:val="16"/>
        </w:rPr>
        <w:tab/>
      </w:r>
      <w:r w:rsidRPr="0016020E">
        <w:rPr>
          <w:sz w:val="16"/>
          <w:szCs w:val="16"/>
        </w:rPr>
        <w:tab/>
        <w:t>$196.00-$242.55</w:t>
      </w:r>
      <w:r w:rsidRPr="0016020E">
        <w:rPr>
          <w:sz w:val="16"/>
          <w:szCs w:val="16"/>
        </w:rPr>
        <w:tab/>
      </w:r>
    </w:p>
    <w:p w:rsidR="006660B5" w:rsidRPr="0016020E" w:rsidRDefault="006660B5" w:rsidP="004F0FE2">
      <w:pPr>
        <w:ind w:left="720" w:hanging="720"/>
        <w:rPr>
          <w:sz w:val="16"/>
          <w:szCs w:val="16"/>
        </w:rPr>
      </w:pPr>
      <w:r w:rsidRPr="0016020E">
        <w:rPr>
          <w:sz w:val="16"/>
          <w:szCs w:val="16"/>
        </w:rPr>
        <w:tab/>
        <w:t>Martin</w:t>
      </w:r>
      <w:r w:rsidRPr="0016020E">
        <w:rPr>
          <w:sz w:val="16"/>
          <w:szCs w:val="16"/>
        </w:rPr>
        <w:tab/>
      </w:r>
      <w:r w:rsidRPr="0016020E">
        <w:rPr>
          <w:sz w:val="16"/>
          <w:szCs w:val="16"/>
        </w:rPr>
        <w:tab/>
        <w:t>$544.88</w:t>
      </w:r>
      <w:r w:rsidRPr="0016020E">
        <w:rPr>
          <w:sz w:val="16"/>
          <w:szCs w:val="16"/>
        </w:rPr>
        <w:tab/>
      </w:r>
      <w:r w:rsidRPr="0016020E">
        <w:rPr>
          <w:sz w:val="16"/>
          <w:szCs w:val="16"/>
        </w:rPr>
        <w:tab/>
      </w:r>
      <w:r w:rsidRPr="0016020E">
        <w:rPr>
          <w:sz w:val="16"/>
          <w:szCs w:val="16"/>
        </w:rPr>
        <w:tab/>
        <w:t>Perry</w:t>
      </w:r>
      <w:r w:rsidRPr="0016020E">
        <w:rPr>
          <w:sz w:val="16"/>
          <w:szCs w:val="16"/>
        </w:rPr>
        <w:tab/>
      </w:r>
      <w:r w:rsidRPr="0016020E">
        <w:rPr>
          <w:sz w:val="16"/>
          <w:szCs w:val="16"/>
        </w:rPr>
        <w:tab/>
        <w:t>$185.71</w:t>
      </w:r>
    </w:p>
    <w:p w:rsidR="006660B5" w:rsidRPr="0016020E" w:rsidRDefault="006660B5" w:rsidP="004F0FE2">
      <w:pPr>
        <w:ind w:left="720" w:hanging="720"/>
        <w:rPr>
          <w:sz w:val="16"/>
          <w:szCs w:val="16"/>
        </w:rPr>
      </w:pPr>
      <w:r w:rsidRPr="0016020E">
        <w:rPr>
          <w:sz w:val="16"/>
          <w:szCs w:val="16"/>
        </w:rPr>
        <w:tab/>
        <w:t>Milton</w:t>
      </w:r>
      <w:r w:rsidRPr="0016020E">
        <w:rPr>
          <w:sz w:val="16"/>
          <w:szCs w:val="16"/>
        </w:rPr>
        <w:tab/>
      </w:r>
      <w:r w:rsidRPr="0016020E">
        <w:rPr>
          <w:sz w:val="16"/>
          <w:szCs w:val="16"/>
        </w:rPr>
        <w:tab/>
        <w:t>$403.27</w:t>
      </w:r>
      <w:r w:rsidRPr="0016020E">
        <w:rPr>
          <w:sz w:val="16"/>
          <w:szCs w:val="16"/>
        </w:rPr>
        <w:tab/>
      </w:r>
      <w:r w:rsidRPr="0016020E">
        <w:rPr>
          <w:sz w:val="16"/>
          <w:szCs w:val="16"/>
        </w:rPr>
        <w:tab/>
      </w:r>
      <w:r w:rsidRPr="0016020E">
        <w:rPr>
          <w:sz w:val="16"/>
          <w:szCs w:val="16"/>
        </w:rPr>
        <w:tab/>
        <w:t>Commercial</w:t>
      </w:r>
      <w:r w:rsidRPr="0016020E">
        <w:rPr>
          <w:sz w:val="16"/>
          <w:szCs w:val="16"/>
        </w:rPr>
        <w:tab/>
        <w:t>$1,945.30-$1,955.59</w:t>
      </w:r>
    </w:p>
    <w:p w:rsidR="006660B5" w:rsidRPr="0016020E" w:rsidRDefault="006660B5" w:rsidP="004F0FE2">
      <w:pPr>
        <w:ind w:left="720" w:hanging="720"/>
        <w:rPr>
          <w:sz w:val="16"/>
          <w:szCs w:val="16"/>
        </w:rPr>
      </w:pPr>
      <w:r w:rsidRPr="0016020E">
        <w:rPr>
          <w:sz w:val="16"/>
          <w:szCs w:val="16"/>
        </w:rPr>
        <w:tab/>
        <w:t>Reid</w:t>
      </w:r>
      <w:r w:rsidRPr="0016020E">
        <w:rPr>
          <w:sz w:val="16"/>
          <w:szCs w:val="16"/>
        </w:rPr>
        <w:tab/>
      </w:r>
      <w:r w:rsidRPr="0016020E">
        <w:rPr>
          <w:sz w:val="16"/>
          <w:szCs w:val="16"/>
        </w:rPr>
        <w:tab/>
        <w:t>$308.21</w:t>
      </w:r>
    </w:p>
    <w:p w:rsidR="00A546CF" w:rsidRPr="0016020E" w:rsidRDefault="0016020E" w:rsidP="004F0FE2">
      <w:pPr>
        <w:ind w:left="720" w:hanging="720"/>
        <w:rPr>
          <w:sz w:val="16"/>
          <w:szCs w:val="16"/>
        </w:rPr>
      </w:pPr>
      <w:r>
        <w:rPr>
          <w:sz w:val="16"/>
          <w:szCs w:val="16"/>
        </w:rPr>
        <w:t>The assessments are due on the first of each month unless otherwise established by the Board of Directors of the Association.</w:t>
      </w:r>
      <w:bookmarkStart w:id="0" w:name="_GoBack"/>
      <w:bookmarkEnd w:id="0"/>
    </w:p>
    <w:tbl>
      <w:tblPr>
        <w:tblW w:w="1797" w:type="dxa"/>
        <w:tblInd w:w="93" w:type="dxa"/>
        <w:tblLook w:val="04A0"/>
      </w:tblPr>
      <w:tblGrid>
        <w:gridCol w:w="520"/>
        <w:gridCol w:w="757"/>
        <w:gridCol w:w="520"/>
      </w:tblGrid>
      <w:tr w:rsidR="008D0056" w:rsidRPr="0016020E" w:rsidTr="008D0056">
        <w:trPr>
          <w:trHeight w:val="225"/>
        </w:trPr>
        <w:tc>
          <w:tcPr>
            <w:tcW w:w="520" w:type="dxa"/>
            <w:tcBorders>
              <w:top w:val="nil"/>
              <w:left w:val="nil"/>
              <w:bottom w:val="nil"/>
              <w:right w:val="nil"/>
            </w:tcBorders>
            <w:shd w:val="clear" w:color="auto" w:fill="auto"/>
            <w:noWrap/>
            <w:vAlign w:val="bottom"/>
            <w:hideMark/>
          </w:tcPr>
          <w:p w:rsidR="008D0056" w:rsidRPr="008D0056" w:rsidRDefault="008D0056" w:rsidP="008D0056">
            <w:pPr>
              <w:spacing w:after="0"/>
              <w:rPr>
                <w:rFonts w:ascii="Calibri" w:eastAsia="Times New Roman" w:hAnsi="Calibri" w:cs="Calibri"/>
                <w:color w:val="000000"/>
                <w:sz w:val="16"/>
                <w:szCs w:val="16"/>
              </w:rPr>
            </w:pPr>
          </w:p>
        </w:tc>
        <w:tc>
          <w:tcPr>
            <w:tcW w:w="757" w:type="dxa"/>
            <w:tcBorders>
              <w:top w:val="nil"/>
              <w:left w:val="nil"/>
              <w:bottom w:val="nil"/>
              <w:right w:val="nil"/>
            </w:tcBorders>
            <w:shd w:val="clear" w:color="auto" w:fill="auto"/>
            <w:noWrap/>
            <w:vAlign w:val="bottom"/>
            <w:hideMark/>
          </w:tcPr>
          <w:p w:rsidR="008D0056" w:rsidRPr="008D0056" w:rsidRDefault="008D0056" w:rsidP="008D0056">
            <w:pPr>
              <w:spacing w:after="0"/>
              <w:rPr>
                <w:rFonts w:ascii="Calibri" w:eastAsia="Times New Roman" w:hAnsi="Calibri" w:cs="Calibri"/>
                <w:color w:val="000000"/>
                <w:sz w:val="16"/>
                <w:szCs w:val="16"/>
              </w:rPr>
            </w:pPr>
          </w:p>
        </w:tc>
        <w:tc>
          <w:tcPr>
            <w:tcW w:w="520" w:type="dxa"/>
            <w:tcBorders>
              <w:top w:val="nil"/>
              <w:left w:val="nil"/>
              <w:bottom w:val="nil"/>
              <w:right w:val="nil"/>
            </w:tcBorders>
            <w:shd w:val="clear" w:color="auto" w:fill="auto"/>
            <w:noWrap/>
            <w:vAlign w:val="bottom"/>
            <w:hideMark/>
          </w:tcPr>
          <w:p w:rsidR="008D0056" w:rsidRPr="008D0056" w:rsidRDefault="008D0056" w:rsidP="008D0056">
            <w:pPr>
              <w:spacing w:after="0"/>
              <w:rPr>
                <w:rFonts w:ascii="Calibri" w:eastAsia="Times New Roman" w:hAnsi="Calibri" w:cs="Calibri"/>
                <w:color w:val="000000"/>
                <w:sz w:val="16"/>
                <w:szCs w:val="16"/>
              </w:rPr>
            </w:pPr>
          </w:p>
        </w:tc>
      </w:tr>
    </w:tbl>
    <w:p w:rsidR="00746235" w:rsidRPr="0016020E" w:rsidRDefault="00746235" w:rsidP="008D0056">
      <w:pPr>
        <w:rPr>
          <w:sz w:val="16"/>
          <w:szCs w:val="16"/>
        </w:rPr>
      </w:pPr>
    </w:p>
    <w:p w:rsidR="00746235" w:rsidRPr="0016020E" w:rsidRDefault="00746235" w:rsidP="004F0FE2">
      <w:pPr>
        <w:ind w:left="720" w:hanging="720"/>
        <w:rPr>
          <w:sz w:val="16"/>
          <w:szCs w:val="16"/>
        </w:rPr>
      </w:pPr>
      <w:r w:rsidRPr="0016020E">
        <w:rPr>
          <w:sz w:val="16"/>
          <w:szCs w:val="16"/>
        </w:rPr>
        <w:t>Q:</w:t>
      </w:r>
      <w:r w:rsidRPr="0016020E">
        <w:rPr>
          <w:sz w:val="16"/>
          <w:szCs w:val="16"/>
        </w:rPr>
        <w:tab/>
        <w:t>Do I have to be a member in any other association?  If so, what is the name of the association and what are my voting rights in this association?  Also, how much are my assessments?</w:t>
      </w:r>
    </w:p>
    <w:p w:rsidR="00746235" w:rsidRPr="0016020E" w:rsidRDefault="00746235" w:rsidP="004F0FE2">
      <w:pPr>
        <w:ind w:left="720" w:hanging="720"/>
        <w:rPr>
          <w:sz w:val="16"/>
          <w:szCs w:val="16"/>
        </w:rPr>
      </w:pPr>
      <w:r w:rsidRPr="0016020E">
        <w:rPr>
          <w:sz w:val="16"/>
          <w:szCs w:val="16"/>
        </w:rPr>
        <w:t>A:</w:t>
      </w:r>
      <w:r w:rsidRPr="0016020E">
        <w:rPr>
          <w:sz w:val="16"/>
          <w:szCs w:val="16"/>
        </w:rPr>
        <w:tab/>
        <w:t>No, you are not required to be a member in any association other than Tallahassee Center Condominium Association, Inc.</w:t>
      </w:r>
    </w:p>
    <w:p w:rsidR="00746235" w:rsidRPr="0016020E" w:rsidRDefault="00746235" w:rsidP="004F0FE2">
      <w:pPr>
        <w:ind w:left="720" w:hanging="720"/>
        <w:rPr>
          <w:sz w:val="16"/>
          <w:szCs w:val="16"/>
        </w:rPr>
      </w:pPr>
      <w:r w:rsidRPr="0016020E">
        <w:rPr>
          <w:sz w:val="16"/>
          <w:szCs w:val="16"/>
        </w:rPr>
        <w:t>Q:</w:t>
      </w:r>
      <w:r w:rsidRPr="0016020E">
        <w:rPr>
          <w:sz w:val="16"/>
          <w:szCs w:val="16"/>
        </w:rPr>
        <w:tab/>
        <w:t>Am I required to pay rent or land use fees for recreational or other commonly used facilities?  If so, how much am I obligated to pay annually?</w:t>
      </w:r>
    </w:p>
    <w:p w:rsidR="00746235" w:rsidRPr="0016020E" w:rsidRDefault="00746235" w:rsidP="004F0FE2">
      <w:pPr>
        <w:ind w:left="720" w:hanging="720"/>
        <w:rPr>
          <w:sz w:val="16"/>
          <w:szCs w:val="16"/>
        </w:rPr>
      </w:pPr>
      <w:r w:rsidRPr="0016020E">
        <w:rPr>
          <w:sz w:val="16"/>
          <w:szCs w:val="16"/>
        </w:rPr>
        <w:t>A:</w:t>
      </w:r>
      <w:r w:rsidRPr="0016020E">
        <w:rPr>
          <w:sz w:val="16"/>
          <w:szCs w:val="16"/>
        </w:rPr>
        <w:tab/>
        <w:t>No, you are not required to pay rent or land use fees for recreational or other commonly used facilities.  All of the recreational facilities are located on the Common Elements within the Condominium.</w:t>
      </w:r>
    </w:p>
    <w:p w:rsidR="00746235" w:rsidRPr="0016020E" w:rsidRDefault="00746235" w:rsidP="004F0FE2">
      <w:pPr>
        <w:ind w:left="720" w:hanging="720"/>
        <w:rPr>
          <w:sz w:val="16"/>
          <w:szCs w:val="16"/>
        </w:rPr>
      </w:pPr>
      <w:r w:rsidRPr="0016020E">
        <w:rPr>
          <w:sz w:val="16"/>
          <w:szCs w:val="16"/>
        </w:rPr>
        <w:t>Q:</w:t>
      </w:r>
      <w:r w:rsidRPr="0016020E">
        <w:rPr>
          <w:sz w:val="16"/>
          <w:szCs w:val="16"/>
        </w:rPr>
        <w:tab/>
        <w:t>Is the condominium association or other mandatory membership association involved in any court cases in which it may face liability in excess of $100,000?  If so, identify each such case.</w:t>
      </w:r>
    </w:p>
    <w:p w:rsidR="00746235" w:rsidRPr="0016020E" w:rsidRDefault="00746235" w:rsidP="004F0FE2">
      <w:pPr>
        <w:ind w:left="720" w:hanging="720"/>
        <w:rPr>
          <w:sz w:val="16"/>
          <w:szCs w:val="16"/>
        </w:rPr>
      </w:pPr>
      <w:proofErr w:type="gramStart"/>
      <w:r w:rsidRPr="0016020E">
        <w:rPr>
          <w:sz w:val="16"/>
          <w:szCs w:val="16"/>
        </w:rPr>
        <w:t>A:</w:t>
      </w:r>
      <w:r w:rsidRPr="0016020E">
        <w:rPr>
          <w:sz w:val="16"/>
          <w:szCs w:val="16"/>
        </w:rPr>
        <w:tab/>
        <w:t>No, Tallahassee Center Condominium Association, Inc. is not involved in any court case</w:t>
      </w:r>
      <w:r w:rsidR="002E5BCB">
        <w:rPr>
          <w:sz w:val="16"/>
          <w:szCs w:val="16"/>
        </w:rPr>
        <w:t xml:space="preserve"> which </w:t>
      </w:r>
      <w:r w:rsidR="006C690D">
        <w:rPr>
          <w:sz w:val="16"/>
          <w:szCs w:val="16"/>
        </w:rPr>
        <w:t xml:space="preserve">may face liability in </w:t>
      </w:r>
      <w:r w:rsidR="002E5BCB">
        <w:rPr>
          <w:sz w:val="16"/>
          <w:szCs w:val="16"/>
        </w:rPr>
        <w:t>excess of $100,000</w:t>
      </w:r>
      <w:r w:rsidRPr="0016020E">
        <w:rPr>
          <w:sz w:val="16"/>
          <w:szCs w:val="16"/>
        </w:rPr>
        <w:t>.</w:t>
      </w:r>
      <w:proofErr w:type="gramEnd"/>
    </w:p>
    <w:p w:rsidR="00746235" w:rsidRPr="0016020E" w:rsidRDefault="00746235" w:rsidP="004F0FE2">
      <w:pPr>
        <w:ind w:left="720" w:hanging="720"/>
        <w:rPr>
          <w:b/>
          <w:sz w:val="16"/>
          <w:szCs w:val="16"/>
        </w:rPr>
      </w:pPr>
      <w:r w:rsidRPr="0016020E">
        <w:rPr>
          <w:b/>
          <w:sz w:val="16"/>
          <w:szCs w:val="16"/>
        </w:rPr>
        <w:t xml:space="preserve">NOTE: </w:t>
      </w:r>
      <w:r w:rsidRPr="0016020E">
        <w:rPr>
          <w:b/>
          <w:sz w:val="16"/>
          <w:szCs w:val="16"/>
        </w:rPr>
        <w:tab/>
        <w:t xml:space="preserve"> THE STATEMENTS CONTAINED HEREIN ARE ONLY SUMMARY IN NATURE.  A PROSPECTIVE PURCHASER SHOULD REFER TO ALL REFERENCES, EXHIBITES HERETO, THE SALES CONTRACT,</w:t>
      </w:r>
      <w:r w:rsidR="006C690D">
        <w:rPr>
          <w:b/>
          <w:sz w:val="16"/>
          <w:szCs w:val="16"/>
        </w:rPr>
        <w:t xml:space="preserve"> </w:t>
      </w:r>
      <w:r w:rsidRPr="0016020E">
        <w:rPr>
          <w:b/>
          <w:sz w:val="16"/>
          <w:szCs w:val="16"/>
        </w:rPr>
        <w:t>AND THE CONDOMINIUM DOCUMENTS.</w:t>
      </w:r>
    </w:p>
    <w:sectPr w:rsidR="00746235" w:rsidRPr="0016020E" w:rsidSect="007071B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5B4" w:rsidRDefault="006E65B4" w:rsidP="006E3139">
      <w:pPr>
        <w:spacing w:after="0"/>
      </w:pPr>
      <w:r>
        <w:separator/>
      </w:r>
    </w:p>
  </w:endnote>
  <w:endnote w:type="continuationSeparator" w:id="0">
    <w:p w:rsidR="006E65B4" w:rsidRDefault="006E65B4" w:rsidP="006E313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5B4" w:rsidRDefault="006E65B4" w:rsidP="006E3139">
      <w:pPr>
        <w:spacing w:after="0"/>
      </w:pPr>
      <w:r>
        <w:separator/>
      </w:r>
    </w:p>
  </w:footnote>
  <w:footnote w:type="continuationSeparator" w:id="0">
    <w:p w:rsidR="006E65B4" w:rsidRDefault="006E65B4" w:rsidP="006E313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39" w:rsidRPr="006E3139" w:rsidRDefault="006E3139">
    <w:pPr>
      <w:pStyle w:val="Header"/>
      <w:rPr>
        <w:sz w:val="16"/>
        <w:szCs w:val="16"/>
      </w:rPr>
    </w:pPr>
    <w:r w:rsidRPr="006E3139">
      <w:rPr>
        <w:sz w:val="16"/>
        <w:szCs w:val="16"/>
      </w:rPr>
      <w:t>DBPR Form CO 6000-4</w:t>
    </w:r>
  </w:p>
  <w:p w:rsidR="006E3139" w:rsidRPr="006E3139" w:rsidRDefault="00CB01F4">
    <w:pPr>
      <w:pStyle w:val="Header"/>
      <w:rPr>
        <w:sz w:val="16"/>
        <w:szCs w:val="16"/>
      </w:rPr>
    </w:pPr>
    <w:r>
      <w:rPr>
        <w:sz w:val="16"/>
        <w:szCs w:val="16"/>
      </w:rPr>
      <w:t>Effective: 1/13/2015</w:t>
    </w:r>
  </w:p>
  <w:p w:rsidR="006E3139" w:rsidRDefault="006E31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20"/>
  <w:characterSpacingControl w:val="doNotCompress"/>
  <w:footnotePr>
    <w:footnote w:id="-1"/>
    <w:footnote w:id="0"/>
  </w:footnotePr>
  <w:endnotePr>
    <w:endnote w:id="-1"/>
    <w:endnote w:id="0"/>
  </w:endnotePr>
  <w:compat/>
  <w:rsids>
    <w:rsidRoot w:val="004F0FE2"/>
    <w:rsid w:val="0016020E"/>
    <w:rsid w:val="002E5BCB"/>
    <w:rsid w:val="003477B5"/>
    <w:rsid w:val="004E4782"/>
    <w:rsid w:val="004F0FE2"/>
    <w:rsid w:val="00573716"/>
    <w:rsid w:val="005D588D"/>
    <w:rsid w:val="005F5EA1"/>
    <w:rsid w:val="00654F87"/>
    <w:rsid w:val="006660B5"/>
    <w:rsid w:val="006C690D"/>
    <w:rsid w:val="006E3139"/>
    <w:rsid w:val="006E65B4"/>
    <w:rsid w:val="007071BA"/>
    <w:rsid w:val="00746235"/>
    <w:rsid w:val="00754C13"/>
    <w:rsid w:val="007E2A21"/>
    <w:rsid w:val="00861559"/>
    <w:rsid w:val="008D0056"/>
    <w:rsid w:val="00A546CF"/>
    <w:rsid w:val="00AD0B15"/>
    <w:rsid w:val="00B07A21"/>
    <w:rsid w:val="00CB01F4"/>
    <w:rsid w:val="00DB1A13"/>
    <w:rsid w:val="00DC7033"/>
    <w:rsid w:val="00E11EA7"/>
    <w:rsid w:val="00E74803"/>
    <w:rsid w:val="00F645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139"/>
    <w:pPr>
      <w:tabs>
        <w:tab w:val="center" w:pos="4680"/>
        <w:tab w:val="right" w:pos="9360"/>
      </w:tabs>
      <w:spacing w:after="0"/>
    </w:pPr>
  </w:style>
  <w:style w:type="character" w:customStyle="1" w:styleId="HeaderChar">
    <w:name w:val="Header Char"/>
    <w:basedOn w:val="DefaultParagraphFont"/>
    <w:link w:val="Header"/>
    <w:uiPriority w:val="99"/>
    <w:rsid w:val="006E3139"/>
  </w:style>
  <w:style w:type="paragraph" w:styleId="Footer">
    <w:name w:val="footer"/>
    <w:basedOn w:val="Normal"/>
    <w:link w:val="FooterChar"/>
    <w:uiPriority w:val="99"/>
    <w:unhideWhenUsed/>
    <w:rsid w:val="006E3139"/>
    <w:pPr>
      <w:tabs>
        <w:tab w:val="center" w:pos="4680"/>
        <w:tab w:val="right" w:pos="9360"/>
      </w:tabs>
      <w:spacing w:after="0"/>
    </w:pPr>
  </w:style>
  <w:style w:type="character" w:customStyle="1" w:styleId="FooterChar">
    <w:name w:val="Footer Char"/>
    <w:basedOn w:val="DefaultParagraphFont"/>
    <w:link w:val="Footer"/>
    <w:uiPriority w:val="99"/>
    <w:rsid w:val="006E3139"/>
  </w:style>
  <w:style w:type="paragraph" w:styleId="BalloonText">
    <w:name w:val="Balloon Text"/>
    <w:basedOn w:val="Normal"/>
    <w:link w:val="BalloonTextChar"/>
    <w:uiPriority w:val="99"/>
    <w:semiHidden/>
    <w:unhideWhenUsed/>
    <w:rsid w:val="006E31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139"/>
    <w:pPr>
      <w:tabs>
        <w:tab w:val="center" w:pos="4680"/>
        <w:tab w:val="right" w:pos="9360"/>
      </w:tabs>
      <w:spacing w:after="0"/>
    </w:pPr>
  </w:style>
  <w:style w:type="character" w:customStyle="1" w:styleId="HeaderChar">
    <w:name w:val="Header Char"/>
    <w:basedOn w:val="DefaultParagraphFont"/>
    <w:link w:val="Header"/>
    <w:uiPriority w:val="99"/>
    <w:rsid w:val="006E3139"/>
  </w:style>
  <w:style w:type="paragraph" w:styleId="Footer">
    <w:name w:val="footer"/>
    <w:basedOn w:val="Normal"/>
    <w:link w:val="FooterChar"/>
    <w:uiPriority w:val="99"/>
    <w:unhideWhenUsed/>
    <w:rsid w:val="006E3139"/>
    <w:pPr>
      <w:tabs>
        <w:tab w:val="center" w:pos="4680"/>
        <w:tab w:val="right" w:pos="9360"/>
      </w:tabs>
      <w:spacing w:after="0"/>
    </w:pPr>
  </w:style>
  <w:style w:type="character" w:customStyle="1" w:styleId="FooterChar">
    <w:name w:val="Footer Char"/>
    <w:basedOn w:val="DefaultParagraphFont"/>
    <w:link w:val="Footer"/>
    <w:uiPriority w:val="99"/>
    <w:rsid w:val="006E3139"/>
  </w:style>
  <w:style w:type="paragraph" w:styleId="BalloonText">
    <w:name w:val="Balloon Text"/>
    <w:basedOn w:val="Normal"/>
    <w:link w:val="BalloonTextChar"/>
    <w:uiPriority w:val="99"/>
    <w:semiHidden/>
    <w:unhideWhenUsed/>
    <w:rsid w:val="006E31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1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5852487">
      <w:bodyDiv w:val="1"/>
      <w:marLeft w:val="0"/>
      <w:marRight w:val="0"/>
      <w:marTop w:val="0"/>
      <w:marBottom w:val="0"/>
      <w:divBdr>
        <w:top w:val="none" w:sz="0" w:space="0" w:color="auto"/>
        <w:left w:val="none" w:sz="0" w:space="0" w:color="auto"/>
        <w:bottom w:val="none" w:sz="0" w:space="0" w:color="auto"/>
        <w:right w:val="none" w:sz="0" w:space="0" w:color="auto"/>
      </w:divBdr>
    </w:div>
    <w:div w:id="163887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38231-ECD7-436D-868A-5AA384F4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Baus</dc:creator>
  <cp:lastModifiedBy>CPSTC1</cp:lastModifiedBy>
  <cp:revision>2</cp:revision>
  <cp:lastPrinted>2012-08-08T17:30:00Z</cp:lastPrinted>
  <dcterms:created xsi:type="dcterms:W3CDTF">2015-12-01T16:45:00Z</dcterms:created>
  <dcterms:modified xsi:type="dcterms:W3CDTF">2015-12-01T16:45:00Z</dcterms:modified>
</cp:coreProperties>
</file>